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DB" w:rsidRDefault="00E372DB" w:rsidP="00E372DB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343D3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343D3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343D3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343D3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343D3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343D3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E372DB" w:rsidRDefault="00E372DB" w:rsidP="00E372D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 w:rsidR="00C9626A">
        <w:rPr>
          <w:rFonts w:ascii="Arial" w:hAnsi="Arial" w:cs="Arial"/>
          <w:sz w:val="24"/>
          <w:szCs w:val="24"/>
        </w:rPr>
        <w:t>Маринела</w:t>
      </w:r>
      <w:r w:rsidR="00343D34">
        <w:rPr>
          <w:rFonts w:ascii="Arial" w:hAnsi="Arial" w:cs="Arial"/>
          <w:sz w:val="24"/>
          <w:szCs w:val="24"/>
        </w:rPr>
        <w:t xml:space="preserve"> </w:t>
      </w:r>
      <w:r w:rsidR="00C9626A">
        <w:rPr>
          <w:rFonts w:ascii="Arial" w:hAnsi="Arial" w:cs="Arial"/>
          <w:sz w:val="24"/>
          <w:szCs w:val="24"/>
        </w:rPr>
        <w:t>Тушева</w:t>
      </w:r>
      <w:r w:rsidR="00343D34">
        <w:rPr>
          <w:rFonts w:ascii="Arial" w:hAnsi="Arial" w:cs="Arial"/>
          <w:sz w:val="24"/>
          <w:szCs w:val="24"/>
        </w:rPr>
        <w:t xml:space="preserve"> 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E372DB" w:rsidRDefault="00E372DB" w:rsidP="00E372D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57-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E372DB" w:rsidRDefault="00E372DB" w:rsidP="00E372DB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343D34">
        <w:rPr>
          <w:rFonts w:ascii="MAC C Swiss" w:hAnsi="MAC C Swiss"/>
          <w:sz w:val="24"/>
          <w:szCs w:val="24"/>
          <w:lang w:val="en-US"/>
        </w:rPr>
        <w:t xml:space="preserve"> 28 </w:t>
      </w:r>
      <w:r>
        <w:rPr>
          <w:rFonts w:ascii="Arial" w:hAnsi="Arial" w:cs="Arial"/>
          <w:sz w:val="24"/>
          <w:szCs w:val="24"/>
          <w:lang w:val="en-US"/>
        </w:rPr>
        <w:t>мај</w:t>
      </w:r>
      <w:r w:rsidR="00343D34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8719BC" w:rsidRDefault="008719BC"/>
    <w:p w:rsidR="00216759" w:rsidRPr="00D33876" w:rsidRDefault="00216759" w:rsidP="00216759">
      <w:pPr>
        <w:shd w:val="clear" w:color="auto" w:fill="FFFFFF"/>
        <w:spacing w:before="758" w:line="298" w:lineRule="exact"/>
        <w:ind w:left="10" w:right="67"/>
        <w:jc w:val="both"/>
        <w:rPr>
          <w:rFonts w:ascii="Arial" w:hAnsi="Arial" w:cs="Arial"/>
          <w:sz w:val="24"/>
          <w:szCs w:val="24"/>
        </w:rPr>
      </w:pPr>
      <w:r w:rsidRPr="00D33876">
        <w:rPr>
          <w:rFonts w:ascii="Arial" w:hAnsi="Arial" w:cs="Arial"/>
          <w:color w:val="000000"/>
          <w:w w:val="90"/>
          <w:sz w:val="24"/>
          <w:szCs w:val="24"/>
        </w:rPr>
        <w:t>Распределбата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средствата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од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Буџетот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Република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Македонија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,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наменети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финансирање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програмски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активности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здруженија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граѓани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фондации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врши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согласно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Законот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извршување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Македонија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>.</w:t>
      </w:r>
    </w:p>
    <w:p w:rsidR="00216759" w:rsidRPr="00D33876" w:rsidRDefault="00216759" w:rsidP="00216759">
      <w:pPr>
        <w:shd w:val="clear" w:color="auto" w:fill="FFFFFF"/>
        <w:spacing w:before="302" w:line="298" w:lineRule="exact"/>
        <w:ind w:left="5"/>
        <w:jc w:val="both"/>
        <w:rPr>
          <w:rFonts w:ascii="Arial" w:hAnsi="Arial" w:cs="Arial"/>
          <w:sz w:val="24"/>
          <w:szCs w:val="24"/>
        </w:rPr>
      </w:pPr>
      <w:r w:rsidRPr="00D33876">
        <w:rPr>
          <w:rFonts w:ascii="Arial" w:hAnsi="Arial" w:cs="Arial"/>
          <w:color w:val="000000"/>
          <w:w w:val="92"/>
          <w:sz w:val="24"/>
          <w:szCs w:val="24"/>
        </w:rPr>
        <w:t>Создавањето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поповолни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услови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финансиска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одржливост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граѓанскиот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сектор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една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стратешките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цели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предвидени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Стратегијата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соработка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Владата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со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граѓанскиот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сектор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со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Акциски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план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спроведување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(2007-2011),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усвоена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Владата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јануари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2007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година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>.</w:t>
      </w:r>
    </w:p>
    <w:p w:rsidR="00216759" w:rsidRPr="00D33876" w:rsidRDefault="00216759" w:rsidP="00216759">
      <w:pPr>
        <w:shd w:val="clear" w:color="auto" w:fill="FFFFFF"/>
        <w:spacing w:before="312" w:line="298" w:lineRule="exact"/>
        <w:ind w:left="14"/>
        <w:jc w:val="both"/>
        <w:rPr>
          <w:rFonts w:ascii="Arial" w:hAnsi="Arial" w:cs="Arial"/>
          <w:sz w:val="24"/>
          <w:szCs w:val="24"/>
        </w:rPr>
      </w:pPr>
      <w:r w:rsidRPr="00D33876">
        <w:rPr>
          <w:rFonts w:ascii="Arial" w:hAnsi="Arial" w:cs="Arial"/>
          <w:color w:val="000000"/>
          <w:w w:val="93"/>
          <w:sz w:val="24"/>
          <w:szCs w:val="24"/>
        </w:rPr>
        <w:t>Заради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обезбедување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транспарентност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, 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определување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основни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организациски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критериуми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ефикасно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следење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финансиската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подршка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здруженија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граѓани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фондации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страна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Владата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Република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органите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државната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управа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,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како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зголемувањето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отчетноста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користењето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доделените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средства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страна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здруженијата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граѓани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фондации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Владата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Република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октомври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 2007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година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усвои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Кодекс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добри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практики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за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финансиска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поддршка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здруженија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граѓани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фондации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 ("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Службен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весник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spacing w:val="-1"/>
          <w:w w:val="92"/>
          <w:sz w:val="24"/>
          <w:szCs w:val="24"/>
        </w:rPr>
        <w:t>Република</w:t>
      </w:r>
      <w:r w:rsidR="00343D34">
        <w:rPr>
          <w:rFonts w:ascii="Arial" w:hAnsi="Arial" w:cs="Arial"/>
          <w:color w:val="000000"/>
          <w:spacing w:val="-1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spacing w:val="-1"/>
          <w:w w:val="92"/>
          <w:sz w:val="24"/>
          <w:szCs w:val="24"/>
        </w:rPr>
        <w:t>Македонија</w:t>
      </w:r>
      <w:r w:rsidR="00343D34">
        <w:rPr>
          <w:rFonts w:ascii="Arial" w:hAnsi="Arial" w:cs="Arial"/>
          <w:color w:val="000000"/>
          <w:spacing w:val="-1"/>
          <w:w w:val="92"/>
          <w:sz w:val="24"/>
          <w:szCs w:val="24"/>
        </w:rPr>
        <w:t xml:space="preserve"> " </w:t>
      </w:r>
      <w:r w:rsidRPr="00D33876">
        <w:rPr>
          <w:rFonts w:ascii="Arial" w:hAnsi="Arial" w:cs="Arial"/>
          <w:color w:val="000000"/>
          <w:spacing w:val="-1"/>
          <w:w w:val="92"/>
          <w:sz w:val="24"/>
          <w:szCs w:val="24"/>
        </w:rPr>
        <w:t>бр</w:t>
      </w:r>
      <w:r w:rsidR="00343D34">
        <w:rPr>
          <w:rFonts w:ascii="Arial" w:hAnsi="Arial" w:cs="Arial"/>
          <w:color w:val="000000"/>
          <w:spacing w:val="-1"/>
          <w:w w:val="92"/>
          <w:sz w:val="24"/>
          <w:szCs w:val="24"/>
        </w:rPr>
        <w:t>. 130/07).</w:t>
      </w:r>
    </w:p>
    <w:p w:rsidR="00216759" w:rsidRPr="00D33876" w:rsidRDefault="00216759" w:rsidP="00216759">
      <w:pPr>
        <w:shd w:val="clear" w:color="auto" w:fill="FFFFFF"/>
        <w:spacing w:line="298" w:lineRule="exact"/>
        <w:ind w:left="115" w:right="67"/>
        <w:jc w:val="both"/>
        <w:rPr>
          <w:rFonts w:ascii="Arial" w:eastAsia="Calibri" w:hAnsi="Arial" w:cs="Arial"/>
          <w:sz w:val="24"/>
          <w:szCs w:val="24"/>
        </w:rPr>
      </w:pP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Владата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Македонија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во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јануари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2009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година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донесе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Прогрг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рама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финансирање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програмските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ак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тивности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здруженија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граѓани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фондации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2009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година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("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Службен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весник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Македонија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"</w:t>
      </w:r>
    </w:p>
    <w:p w:rsidR="00216759" w:rsidRPr="00D33876" w:rsidRDefault="00216759" w:rsidP="00216759">
      <w:pPr>
        <w:shd w:val="clear" w:color="auto" w:fill="FFFFFF"/>
        <w:spacing w:before="302" w:line="302" w:lineRule="exact"/>
        <w:ind w:left="125" w:right="10"/>
        <w:jc w:val="both"/>
        <w:rPr>
          <w:rFonts w:ascii="Arial" w:eastAsia="Calibri" w:hAnsi="Arial" w:cs="Arial"/>
          <w:sz w:val="24"/>
          <w:szCs w:val="24"/>
        </w:rPr>
      </w:pP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бр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.3/09),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со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која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се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утврдуваат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приоритетни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цели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вид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от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3"/>
          <w:sz w:val="24"/>
          <w:szCs w:val="24"/>
        </w:rPr>
        <w:t>финансирање</w:t>
      </w:r>
      <w:r w:rsidR="00343D34">
        <w:rPr>
          <w:rFonts w:ascii="Arial" w:hAnsi="Arial" w:cs="Arial"/>
          <w:color w:val="000000"/>
          <w:w w:val="93"/>
          <w:sz w:val="24"/>
          <w:szCs w:val="24"/>
        </w:rPr>
        <w:t xml:space="preserve"> -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грантови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програми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(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проекти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)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здруженија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граѓани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фондации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>.</w:t>
      </w:r>
    </w:p>
    <w:p w:rsidR="00216759" w:rsidRPr="00D33876" w:rsidRDefault="00216759" w:rsidP="00216759">
      <w:pPr>
        <w:shd w:val="clear" w:color="auto" w:fill="FFFFFF"/>
        <w:spacing w:before="307" w:line="298" w:lineRule="exact"/>
        <w:ind w:left="106"/>
        <w:jc w:val="both"/>
        <w:rPr>
          <w:rFonts w:ascii="Arial" w:eastAsia="Calibri" w:hAnsi="Arial" w:cs="Arial"/>
          <w:sz w:val="24"/>
          <w:szCs w:val="24"/>
        </w:rPr>
      </w:pP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Исто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така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,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Владата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Ма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кедонија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февруари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2009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година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донесе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Одлука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критериумите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поста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пката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распределба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средствата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финансирање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програмските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акти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вности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здруженијата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граѓани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фондации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   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од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Буџетот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Македонија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 ("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Службен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весник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Македонија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  "  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бр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.23/09),  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со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 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која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утврдуваат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основните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организациски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посебните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програмски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критериуми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,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како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постапката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распределба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средства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финансирање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програмски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активности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здруженија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граѓани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фондации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од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Буџетот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Македонија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>.</w:t>
      </w:r>
    </w:p>
    <w:p w:rsidR="00216759" w:rsidRPr="00D33876" w:rsidRDefault="00216759" w:rsidP="00216759">
      <w:pPr>
        <w:shd w:val="clear" w:color="auto" w:fill="FFFFFF"/>
        <w:spacing w:before="302" w:line="298" w:lineRule="exact"/>
        <w:ind w:left="125" w:right="38"/>
        <w:jc w:val="both"/>
        <w:rPr>
          <w:rFonts w:ascii="Arial" w:eastAsia="Calibri" w:hAnsi="Arial" w:cs="Arial"/>
          <w:sz w:val="24"/>
          <w:szCs w:val="24"/>
        </w:rPr>
      </w:pPr>
      <w:r w:rsidRPr="00D33876">
        <w:rPr>
          <w:rFonts w:ascii="Arial" w:eastAsia="Calibri" w:hAnsi="Arial" w:cs="Arial"/>
          <w:color w:val="000000"/>
          <w:w w:val="90"/>
          <w:sz w:val="24"/>
          <w:szCs w:val="24"/>
        </w:rPr>
        <w:t>Основни</w:t>
      </w:r>
      <w:r w:rsidR="00343D34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0"/>
          <w:sz w:val="24"/>
          <w:szCs w:val="24"/>
        </w:rPr>
        <w:t>организациски</w:t>
      </w:r>
      <w:r w:rsidR="00343D34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0"/>
          <w:sz w:val="24"/>
          <w:szCs w:val="24"/>
        </w:rPr>
        <w:t>крит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ериуми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кои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треба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да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ги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исполнуваат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здруженијата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граѓани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и</w:t>
      </w:r>
      <w:r w:rsidR="00343D34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0"/>
          <w:sz w:val="24"/>
          <w:szCs w:val="24"/>
        </w:rPr>
        <w:t>ф</w:t>
      </w:r>
      <w:r w:rsidRPr="00D33876">
        <w:rPr>
          <w:rFonts w:ascii="Arial" w:eastAsia="Calibri" w:hAnsi="Arial" w:cs="Arial"/>
          <w:color w:val="000000"/>
          <w:w w:val="90"/>
          <w:sz w:val="24"/>
          <w:szCs w:val="24"/>
        </w:rPr>
        <w:t>ондации</w:t>
      </w:r>
      <w:r w:rsidR="00343D34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0"/>
          <w:sz w:val="24"/>
          <w:szCs w:val="24"/>
        </w:rPr>
        <w:t>корисници</w:t>
      </w:r>
      <w:r w:rsidR="00343D34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0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0"/>
          <w:sz w:val="24"/>
          <w:szCs w:val="24"/>
        </w:rPr>
        <w:t>средства</w:t>
      </w:r>
      <w:r w:rsidR="00343D34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0"/>
          <w:sz w:val="24"/>
          <w:szCs w:val="24"/>
        </w:rPr>
        <w:t>од</w:t>
      </w:r>
      <w:r w:rsidR="00343D34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0"/>
          <w:sz w:val="24"/>
          <w:szCs w:val="24"/>
        </w:rPr>
        <w:t>Буџетот</w:t>
      </w:r>
      <w:r w:rsidR="00343D34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Република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Македонија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согласно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член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3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од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Одлуката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се</w:t>
      </w:r>
      <w:r w:rsidR="00343D34">
        <w:rPr>
          <w:rFonts w:ascii="Arial" w:eastAsia="Calibri" w:hAnsi="Arial" w:cs="Arial"/>
          <w:color w:val="000000"/>
          <w:w w:val="93"/>
          <w:sz w:val="24"/>
          <w:szCs w:val="24"/>
        </w:rPr>
        <w:t>:</w:t>
      </w:r>
    </w:p>
    <w:p w:rsidR="00216759" w:rsidRPr="00D33876" w:rsidRDefault="00343D34" w:rsidP="00216759">
      <w:pPr>
        <w:shd w:val="clear" w:color="auto" w:fill="FFFFFF"/>
        <w:spacing w:line="298" w:lineRule="exact"/>
        <w:ind w:left="130" w:firstLine="715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lastRenderedPageBreak/>
        <w:t>-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Да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се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регистрирани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според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Закон</w:t>
      </w:r>
      <w:r w:rsidR="00216759" w:rsidRPr="00D33876">
        <w:rPr>
          <w:rFonts w:ascii="Arial" w:hAnsi="Arial" w:cs="Arial"/>
          <w:color w:val="000000"/>
          <w:w w:val="93"/>
          <w:sz w:val="24"/>
          <w:szCs w:val="24"/>
        </w:rPr>
        <w:t>от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216759" w:rsidRPr="00D33876">
        <w:rPr>
          <w:rFonts w:ascii="Arial" w:hAnsi="Arial" w:cs="Arial"/>
          <w:color w:val="000000"/>
          <w:w w:val="93"/>
          <w:sz w:val="24"/>
          <w:szCs w:val="24"/>
        </w:rPr>
        <w:t>за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216759" w:rsidRPr="00D33876">
        <w:rPr>
          <w:rFonts w:ascii="Arial" w:hAnsi="Arial" w:cs="Arial"/>
          <w:color w:val="000000"/>
          <w:w w:val="93"/>
          <w:sz w:val="24"/>
          <w:szCs w:val="24"/>
        </w:rPr>
        <w:t>здруженија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="00216759" w:rsidRPr="00D33876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="00216759" w:rsidRPr="00D33876">
        <w:rPr>
          <w:rFonts w:ascii="Arial" w:hAnsi="Arial" w:cs="Arial"/>
          <w:color w:val="000000"/>
          <w:w w:val="93"/>
          <w:sz w:val="24"/>
          <w:szCs w:val="24"/>
        </w:rPr>
        <w:t>граѓани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hAnsi="Arial" w:cs="Arial"/>
          <w:color w:val="000000"/>
          <w:w w:val="93"/>
          <w:sz w:val="24"/>
          <w:szCs w:val="24"/>
        </w:rPr>
        <w:t>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spacing w:val="-3"/>
          <w:w w:val="93"/>
          <w:sz w:val="24"/>
          <w:szCs w:val="24"/>
        </w:rPr>
        <w:t>фондации</w:t>
      </w:r>
      <w:r>
        <w:rPr>
          <w:rFonts w:ascii="Arial" w:eastAsia="Calibri" w:hAnsi="Arial" w:cs="Arial"/>
          <w:color w:val="000000"/>
          <w:spacing w:val="-3"/>
          <w:w w:val="93"/>
          <w:sz w:val="24"/>
          <w:szCs w:val="24"/>
        </w:rPr>
        <w:t>;</w:t>
      </w:r>
    </w:p>
    <w:p w:rsidR="00216759" w:rsidRPr="00D33876" w:rsidRDefault="00343D34" w:rsidP="00216759">
      <w:pPr>
        <w:shd w:val="clear" w:color="auto" w:fill="FFFFFF"/>
        <w:spacing w:line="298" w:lineRule="exact"/>
        <w:ind w:left="845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-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Да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спроведуваат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активности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од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минимум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една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година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;</w:t>
      </w:r>
    </w:p>
    <w:p w:rsidR="00216759" w:rsidRPr="00D33876" w:rsidRDefault="00343D34" w:rsidP="00216759">
      <w:pPr>
        <w:shd w:val="clear" w:color="auto" w:fill="FFFFFF"/>
        <w:spacing w:line="298" w:lineRule="exact"/>
        <w:ind w:left="85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-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Да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се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занимаваат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со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активности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проекти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од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јавен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интерес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</w:p>
    <w:p w:rsidR="00216759" w:rsidRPr="00D33876" w:rsidRDefault="00343D34" w:rsidP="00216759">
      <w:pPr>
        <w:shd w:val="clear" w:color="auto" w:fill="FFFFFF"/>
        <w:spacing w:line="298" w:lineRule="exact"/>
        <w:ind w:left="120" w:right="29" w:firstLine="71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 xml:space="preserve">-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Да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не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добиле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средства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или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поднеле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пријава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од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>/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до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друг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орган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државната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управа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или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други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извори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иста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намена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активности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поднесуваат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пријава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,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што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би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зн</w:t>
      </w:r>
      <w:r w:rsidR="00216759" w:rsidRPr="00D33876">
        <w:rPr>
          <w:rFonts w:ascii="Arial" w:hAnsi="Arial" w:cs="Arial"/>
          <w:color w:val="000000"/>
          <w:w w:val="92"/>
          <w:sz w:val="24"/>
          <w:szCs w:val="24"/>
        </w:rPr>
        <w:t>ачело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hAnsi="Arial" w:cs="Arial"/>
          <w:color w:val="000000"/>
          <w:w w:val="92"/>
          <w:sz w:val="24"/>
          <w:szCs w:val="24"/>
        </w:rPr>
        <w:t>двојно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hAnsi="Arial" w:cs="Arial"/>
          <w:color w:val="000000"/>
          <w:w w:val="92"/>
          <w:sz w:val="24"/>
          <w:szCs w:val="24"/>
        </w:rPr>
        <w:t>финансирање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hAnsi="Arial" w:cs="Arial"/>
          <w:color w:val="000000"/>
          <w:w w:val="92"/>
          <w:sz w:val="24"/>
          <w:szCs w:val="24"/>
        </w:rPr>
        <w:t>истите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активности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од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различни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16759"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извори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>.</w:t>
      </w:r>
    </w:p>
    <w:p w:rsidR="00216759" w:rsidRPr="00D33876" w:rsidRDefault="00216759" w:rsidP="00216759">
      <w:pPr>
        <w:shd w:val="clear" w:color="auto" w:fill="FFFFFF"/>
        <w:spacing w:before="312" w:after="288" w:line="293" w:lineRule="exact"/>
        <w:ind w:left="134" w:right="58"/>
        <w:jc w:val="both"/>
        <w:rPr>
          <w:rFonts w:ascii="Arial" w:eastAsia="Calibri" w:hAnsi="Arial" w:cs="Arial"/>
          <w:sz w:val="24"/>
          <w:szCs w:val="24"/>
        </w:rPr>
      </w:pP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Проценка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квалитетот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проектите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на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здружениј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граѓани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фондации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согласно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член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4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од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Одлуката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,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се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1"/>
          <w:sz w:val="24"/>
          <w:szCs w:val="24"/>
        </w:rPr>
        <w:t>в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рши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врз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основа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следните</w:t>
      </w:r>
      <w:r w:rsidR="00343D34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color w:val="000000"/>
          <w:w w:val="91"/>
          <w:sz w:val="24"/>
          <w:szCs w:val="24"/>
        </w:rPr>
        <w:t>посебни</w:t>
      </w:r>
      <w:r w:rsidR="00343D34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програмски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eastAsia="Calibri" w:hAnsi="Arial" w:cs="Arial"/>
          <w:color w:val="000000"/>
          <w:w w:val="92"/>
          <w:sz w:val="24"/>
          <w:szCs w:val="24"/>
        </w:rPr>
        <w:t>критериуми</w:t>
      </w:r>
      <w:r w:rsidR="00343D34">
        <w:rPr>
          <w:rFonts w:ascii="Arial" w:eastAsia="Calibri" w:hAnsi="Arial" w:cs="Arial"/>
          <w:color w:val="000000"/>
          <w:w w:val="92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02"/>
        <w:gridCol w:w="1853"/>
      </w:tblGrid>
      <w:tr w:rsidR="00216759" w:rsidRPr="00D33876" w:rsidTr="00266B8C">
        <w:trPr>
          <w:trHeight w:hRule="exact" w:val="624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 w:rsidRPr="00D33876">
              <w:rPr>
                <w:rFonts w:ascii="Arial" w:eastAsia="Calibri" w:hAnsi="Arial" w:cs="Arial"/>
                <w:color w:val="000000"/>
                <w:w w:val="96"/>
                <w:sz w:val="24"/>
                <w:szCs w:val="24"/>
              </w:rPr>
              <w:t>Области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216759" w:rsidP="00266B8C">
            <w:pPr>
              <w:shd w:val="clear" w:color="auto" w:fill="FFFFFF"/>
              <w:spacing w:line="302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D33876">
              <w:rPr>
                <w:rFonts w:ascii="Arial" w:eastAsia="Calibri" w:hAnsi="Arial" w:cs="Arial"/>
                <w:color w:val="000000"/>
                <w:w w:val="98"/>
                <w:sz w:val="24"/>
                <w:szCs w:val="24"/>
              </w:rPr>
              <w:t>Максимум</w:t>
            </w:r>
            <w:r w:rsidR="00343D34">
              <w:rPr>
                <w:rFonts w:ascii="Arial" w:eastAsia="Calibri" w:hAnsi="Arial" w:cs="Arial"/>
                <w:color w:val="000000"/>
                <w:w w:val="98"/>
                <w:sz w:val="24"/>
                <w:szCs w:val="24"/>
              </w:rPr>
              <w:t xml:space="preserve"> </w:t>
            </w:r>
            <w:r w:rsidRPr="00D33876">
              <w:rPr>
                <w:rFonts w:ascii="Arial" w:eastAsia="Calibri" w:hAnsi="Arial" w:cs="Arial"/>
                <w:color w:val="000000"/>
                <w:w w:val="101"/>
                <w:sz w:val="24"/>
                <w:szCs w:val="24"/>
              </w:rPr>
              <w:t>бодови</w:t>
            </w:r>
          </w:p>
          <w:p w:rsidR="00216759" w:rsidRPr="00D33876" w:rsidRDefault="00216759" w:rsidP="00266B8C">
            <w:pPr>
              <w:shd w:val="clear" w:color="auto" w:fill="FFFFFF"/>
              <w:spacing w:line="302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307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w w:val="99"/>
                <w:sz w:val="24"/>
                <w:szCs w:val="24"/>
              </w:rPr>
              <w:t xml:space="preserve">1. </w:t>
            </w:r>
            <w:r w:rsidR="00216759" w:rsidRPr="00D33876">
              <w:rPr>
                <w:rFonts w:ascii="Arial" w:eastAsia="Calibri" w:hAnsi="Arial" w:cs="Arial"/>
                <w:color w:val="000000"/>
                <w:w w:val="99"/>
                <w:sz w:val="24"/>
                <w:szCs w:val="24"/>
              </w:rPr>
              <w:t>Организациска</w:t>
            </w:r>
            <w:r>
              <w:rPr>
                <w:rFonts w:ascii="Arial" w:eastAsia="Calibri" w:hAnsi="Arial" w:cs="Arial"/>
                <w:color w:val="000000"/>
                <w:w w:val="99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9"/>
                <w:sz w:val="24"/>
                <w:szCs w:val="24"/>
              </w:rPr>
              <w:t>структура</w:t>
            </w:r>
            <w:r>
              <w:rPr>
                <w:rFonts w:ascii="Arial" w:eastAsia="Calibri" w:hAnsi="Arial" w:cs="Arial"/>
                <w:color w:val="000000"/>
                <w:w w:val="99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color w:val="000000"/>
                <w:w w:val="99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9"/>
                <w:sz w:val="24"/>
                <w:szCs w:val="24"/>
              </w:rPr>
              <w:t>ресурси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1219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spacing w:line="298" w:lineRule="exac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pacing w:val="43"/>
                <w:w w:val="92"/>
                <w:sz w:val="24"/>
                <w:szCs w:val="24"/>
              </w:rPr>
              <w:t>1.1.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Дали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здружението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на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граѓани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фондација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има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потребна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организациска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структура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човечки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ресурси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за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спроведување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на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проектот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 (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вработени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, 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активни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волонтери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,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хонорарно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ангажирани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лица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)</w:t>
            </w:r>
          </w:p>
          <w:p w:rsidR="00216759" w:rsidRPr="00D33876" w:rsidRDefault="00216759" w:rsidP="00266B8C">
            <w:pPr>
              <w:shd w:val="clear" w:color="auto" w:fill="FFFFFF"/>
              <w:spacing w:line="298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91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spacing w:line="298" w:lineRule="exac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1 .2.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Дали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здружението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на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граѓани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фондација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располага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со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канцелариски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простор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техничка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опрема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за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спроведување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на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проектот</w:t>
            </w:r>
          </w:p>
          <w:p w:rsidR="00216759" w:rsidRPr="00D33876" w:rsidRDefault="00216759" w:rsidP="00266B8C">
            <w:pPr>
              <w:shd w:val="clear" w:color="auto" w:fill="FFFFFF"/>
              <w:spacing w:line="298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90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spacing w:line="298" w:lineRule="exac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1.3.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Дали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годишниот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буџет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на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здружението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на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граѓани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фондација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за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последната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календарска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година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  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ја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надминува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висината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на</w:t>
            </w:r>
            <w:r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2"/>
                <w:sz w:val="24"/>
                <w:szCs w:val="24"/>
              </w:rPr>
              <w:t>грантот</w:t>
            </w:r>
          </w:p>
          <w:p w:rsidR="00216759" w:rsidRPr="00D33876" w:rsidRDefault="00216759" w:rsidP="00266B8C">
            <w:pPr>
              <w:shd w:val="clear" w:color="auto" w:fill="FFFFFF"/>
              <w:spacing w:line="298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307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w w:val="97"/>
                <w:sz w:val="24"/>
                <w:szCs w:val="24"/>
              </w:rPr>
              <w:t xml:space="preserve">2. </w:t>
            </w:r>
            <w:r w:rsidR="00216759" w:rsidRPr="00D33876">
              <w:rPr>
                <w:rFonts w:ascii="Arial" w:eastAsia="Calibri" w:hAnsi="Arial" w:cs="Arial"/>
                <w:color w:val="000000"/>
                <w:w w:val="97"/>
                <w:sz w:val="24"/>
                <w:szCs w:val="24"/>
              </w:rPr>
              <w:t>Мрежно</w:t>
            </w:r>
            <w:r>
              <w:rPr>
                <w:rFonts w:ascii="Arial" w:eastAsia="Calibri" w:hAnsi="Arial" w:cs="Arial"/>
                <w:color w:val="000000"/>
                <w:w w:val="97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7"/>
                <w:sz w:val="24"/>
                <w:szCs w:val="24"/>
              </w:rPr>
              <w:t>работење</w:t>
            </w:r>
            <w:r>
              <w:rPr>
                <w:rFonts w:ascii="Arial" w:eastAsia="Calibri" w:hAnsi="Arial" w:cs="Arial"/>
                <w:color w:val="000000"/>
                <w:w w:val="97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color w:val="000000"/>
                <w:w w:val="97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7"/>
                <w:sz w:val="24"/>
                <w:szCs w:val="24"/>
              </w:rPr>
              <w:t>соработка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624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pacing w:val="22"/>
                <w:w w:val="91"/>
                <w:sz w:val="24"/>
                <w:szCs w:val="24"/>
              </w:rPr>
              <w:t>2.1.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 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Дали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 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здружението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 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на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 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граѓани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 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 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фондација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 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во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последните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3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години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реализирале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проекти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во</w:t>
            </w:r>
            <w:r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eastAsia="Calibri" w:hAnsi="Arial" w:cs="Arial"/>
                <w:color w:val="000000"/>
                <w:w w:val="91"/>
                <w:sz w:val="24"/>
                <w:szCs w:val="24"/>
              </w:rPr>
              <w:t>соработка</w:t>
            </w:r>
          </w:p>
          <w:p w:rsidR="00216759" w:rsidRPr="00D33876" w:rsidRDefault="00216759" w:rsidP="00266B8C">
            <w:pPr>
              <w:shd w:val="clear" w:color="auto" w:fill="FFFFFF"/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16759" w:rsidRPr="00D33876" w:rsidRDefault="00216759">
      <w:pPr>
        <w:rPr>
          <w:rFonts w:ascii="Arial" w:hAnsi="Arial" w:cs="Arial"/>
          <w:sz w:val="24"/>
          <w:szCs w:val="24"/>
        </w:rPr>
      </w:pPr>
    </w:p>
    <w:p w:rsidR="00216759" w:rsidRPr="00D33876" w:rsidRDefault="0021675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02"/>
        <w:gridCol w:w="1853"/>
      </w:tblGrid>
      <w:tr w:rsidR="00216759" w:rsidRPr="00D33876" w:rsidTr="00266B8C">
        <w:trPr>
          <w:trHeight w:hRule="exact" w:val="624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>со</w:t>
            </w:r>
            <w:r w:rsidR="00343D34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>други</w:t>
            </w:r>
            <w:r w:rsidR="00343D34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>грагански</w:t>
            </w:r>
            <w:r w:rsidR="00343D34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>организации</w:t>
            </w:r>
            <w:r w:rsidR="00343D34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>или</w:t>
            </w:r>
            <w:r w:rsidR="00343D34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>органи</w:t>
            </w:r>
            <w:r w:rsidR="00343D34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>на</w:t>
            </w:r>
            <w:r w:rsidR="00343D34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>државната</w:t>
            </w:r>
            <w:r w:rsidR="00343D34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</w:rPr>
              <w:t>управа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216759" w:rsidP="00216759">
            <w:pPr>
              <w:shd w:val="clear" w:color="auto" w:fill="FFFFFF"/>
              <w:spacing w:line="302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307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16759">
            <w:pPr>
              <w:shd w:val="clear" w:color="auto" w:fill="FFFFFF"/>
              <w:ind w:left="1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u w:val="single"/>
              </w:rPr>
              <w:t xml:space="preserve">3. </w:t>
            </w:r>
            <w:r w:rsidR="00216759" w:rsidRPr="00D33876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u w:val="single"/>
              </w:rPr>
              <w:t>Квалитет</w:t>
            </w:r>
            <w:r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u w:val="single"/>
              </w:rPr>
              <w:t>на</w:t>
            </w:r>
            <w:r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u w:val="single"/>
              </w:rPr>
              <w:t>проектот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1219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spacing w:line="29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21"/>
                <w:w w:val="92"/>
                <w:sz w:val="24"/>
                <w:szCs w:val="24"/>
              </w:rPr>
              <w:t>3.1.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Колку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општата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цел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проектот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ќе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придонесе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кон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реализацијата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дадената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приоритетна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цел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759" w:rsidRPr="00D33876" w:rsidTr="00216759">
        <w:trPr>
          <w:trHeight w:hRule="exact" w:val="1858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16759">
            <w:pPr>
              <w:shd w:val="clear" w:color="auto" w:fill="FFFFFF"/>
              <w:ind w:left="19"/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lastRenderedPageBreak/>
              <w:t xml:space="preserve">3.2.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Дали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целта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проектот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јасно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определена</w:t>
            </w:r>
          </w:p>
          <w:p w:rsidR="00216759" w:rsidRPr="00D33876" w:rsidRDefault="00216759" w:rsidP="00216759">
            <w:pPr>
              <w:shd w:val="clear" w:color="auto" w:fill="FFFFFF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216759" w:rsidRPr="00D33876" w:rsidRDefault="00343D34" w:rsidP="00216759">
            <w:pPr>
              <w:shd w:val="clear" w:color="auto" w:fill="FFFFFF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 xml:space="preserve">3.3.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>Дали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>целната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>група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>соодветно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1"/>
                <w:sz w:val="24"/>
                <w:szCs w:val="24"/>
                <w:u w:val="single"/>
              </w:rPr>
              <w:t>определена</w:t>
            </w:r>
          </w:p>
          <w:p w:rsidR="00216759" w:rsidRPr="00D33876" w:rsidRDefault="00216759" w:rsidP="00216759">
            <w:pPr>
              <w:shd w:val="clear" w:color="auto" w:fill="FFFFFF"/>
              <w:spacing w:before="10" w:line="29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216759" w:rsidRPr="00D33876" w:rsidRDefault="00343D34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90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16759">
            <w:pPr>
              <w:shd w:val="clear" w:color="auto" w:fill="FFFFFF"/>
              <w:spacing w:before="10" w:line="29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 xml:space="preserve">3.4.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>Дали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>спроведувањето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>активностите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>доведуваат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>до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>остварување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>предвидените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>резултати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>во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3"/>
                <w:sz w:val="24"/>
                <w:szCs w:val="24"/>
                <w:u w:val="single"/>
              </w:rPr>
              <w:t>проектот</w:t>
            </w:r>
          </w:p>
          <w:p w:rsidR="00216759" w:rsidRPr="00D33876" w:rsidRDefault="00216759" w:rsidP="00216759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307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16759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3.5.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Дали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планот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за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спроведување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јасен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остварлив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759" w:rsidRPr="00D33876" w:rsidTr="00266B8C">
        <w:trPr>
          <w:trHeight w:hRule="exact" w:val="624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.6.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Дали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предложениот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финансиски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план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реален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(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описот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трошоци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позиции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соодветствува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пазарните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 xml:space="preserve"> </w:t>
            </w:r>
            <w:r w:rsidR="00216759" w:rsidRPr="00D33876"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цени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  <w:u w:val="single"/>
              </w:rPr>
              <w:t>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D33876" w:rsidRDefault="00343D34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:rsidR="00216759" w:rsidRPr="00D33876" w:rsidRDefault="00216759" w:rsidP="00266B8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6759" w:rsidRPr="00D33876" w:rsidRDefault="00216759">
      <w:pPr>
        <w:rPr>
          <w:rFonts w:ascii="Arial" w:hAnsi="Arial" w:cs="Arial"/>
          <w:sz w:val="24"/>
          <w:szCs w:val="24"/>
        </w:rPr>
      </w:pPr>
    </w:p>
    <w:p w:rsidR="00D33876" w:rsidRPr="00D33876" w:rsidRDefault="00D33876" w:rsidP="00D33876">
      <w:pPr>
        <w:shd w:val="clear" w:color="auto" w:fill="FFFFFF"/>
        <w:spacing w:before="302" w:line="298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Секоја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област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од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посебните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програмски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критериуми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се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вреднува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од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1, 5 </w:t>
      </w:r>
      <w:r w:rsidRPr="00D33876">
        <w:rPr>
          <w:rFonts w:ascii="Arial" w:hAnsi="Arial" w:cs="Arial"/>
          <w:bCs/>
          <w:color w:val="000000"/>
          <w:w w:val="91"/>
          <w:sz w:val="24"/>
          <w:szCs w:val="24"/>
        </w:rPr>
        <w:t>или</w:t>
      </w:r>
      <w:r w:rsidR="00343D34">
        <w:rPr>
          <w:rFonts w:ascii="Arial" w:hAnsi="Arial" w:cs="Arial"/>
          <w:bCs/>
          <w:color w:val="000000"/>
          <w:w w:val="91"/>
          <w:sz w:val="24"/>
          <w:szCs w:val="24"/>
        </w:rPr>
        <w:t xml:space="preserve"> </w:t>
      </w:r>
      <w:r w:rsidR="00343D34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 xml:space="preserve">10 </w:t>
      </w:r>
      <w:r w:rsidRPr="00D33876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бодови</w:t>
      </w:r>
      <w:r w:rsidR="00343D34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 xml:space="preserve">, </w:t>
      </w:r>
      <w:r w:rsidRPr="00D33876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со</w:t>
      </w:r>
      <w:r w:rsidR="00343D34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следното</w:t>
      </w:r>
      <w:r w:rsidR="00343D34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значење</w:t>
      </w:r>
      <w:r w:rsidR="00343D34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: 1-</w:t>
      </w:r>
      <w:r w:rsidRPr="00D33876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не</w:t>
      </w:r>
      <w:r w:rsidR="00343D34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; 5-</w:t>
      </w:r>
      <w:r w:rsidRPr="00D33876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делумно</w:t>
      </w:r>
      <w:r w:rsidR="00343D34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и</w:t>
      </w:r>
      <w:r w:rsidR="00343D34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 xml:space="preserve"> 10-</w:t>
      </w:r>
      <w:r w:rsidRPr="00D33876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да</w:t>
      </w:r>
      <w:r w:rsidR="00343D34">
        <w:rPr>
          <w:rFonts w:ascii="Arial" w:hAnsi="Arial" w:cs="Arial"/>
          <w:bCs/>
          <w:color w:val="000000"/>
          <w:spacing w:val="-1"/>
          <w:w w:val="94"/>
          <w:sz w:val="24"/>
          <w:szCs w:val="24"/>
        </w:rPr>
        <w:t>.</w:t>
      </w:r>
    </w:p>
    <w:p w:rsidR="00D33876" w:rsidRPr="00D33876" w:rsidRDefault="00D33876" w:rsidP="00D33876">
      <w:pPr>
        <w:shd w:val="clear" w:color="auto" w:fill="FFFFFF"/>
        <w:spacing w:before="302" w:line="298" w:lineRule="exact"/>
        <w:ind w:left="5"/>
        <w:jc w:val="both"/>
        <w:rPr>
          <w:rFonts w:ascii="Arial" w:hAnsi="Arial" w:cs="Arial"/>
          <w:sz w:val="24"/>
          <w:szCs w:val="24"/>
        </w:rPr>
      </w:pP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Владата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Македонија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-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Генералниот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секретаријат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во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дневните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весници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интернет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страницата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Одделението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соработка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spacing w:val="-1"/>
          <w:w w:val="92"/>
          <w:sz w:val="24"/>
          <w:szCs w:val="24"/>
        </w:rPr>
        <w:t>невладини</w:t>
      </w:r>
      <w:r w:rsidR="00343D34">
        <w:rPr>
          <w:rFonts w:ascii="Arial" w:hAnsi="Arial" w:cs="Arial"/>
          <w:bCs/>
          <w:color w:val="000000"/>
          <w:spacing w:val="-1"/>
          <w:w w:val="92"/>
          <w:sz w:val="24"/>
          <w:szCs w:val="24"/>
        </w:rPr>
        <w:t xml:space="preserve">    </w:t>
      </w:r>
      <w:r w:rsidRPr="00D33876">
        <w:rPr>
          <w:rFonts w:ascii="Arial" w:hAnsi="Arial" w:cs="Arial"/>
          <w:bCs/>
          <w:color w:val="000000"/>
          <w:spacing w:val="-1"/>
          <w:w w:val="92"/>
          <w:sz w:val="24"/>
          <w:szCs w:val="24"/>
        </w:rPr>
        <w:t>организации</w:t>
      </w:r>
      <w:r w:rsidR="00343D34">
        <w:rPr>
          <w:rFonts w:ascii="Arial" w:hAnsi="Arial" w:cs="Arial"/>
          <w:bCs/>
          <w:color w:val="000000"/>
          <w:spacing w:val="-1"/>
          <w:w w:val="92"/>
          <w:sz w:val="24"/>
          <w:szCs w:val="24"/>
        </w:rPr>
        <w:t xml:space="preserve">    </w:t>
      </w:r>
      <w:r w:rsidR="00343D34">
        <w:rPr>
          <w:rFonts w:ascii="Arial" w:hAnsi="Arial" w:cs="Arial"/>
          <w:bCs/>
          <w:color w:val="000000"/>
          <w:spacing w:val="-1"/>
          <w:w w:val="92"/>
          <w:sz w:val="24"/>
          <w:szCs w:val="24"/>
          <w:u w:val="single"/>
        </w:rPr>
        <w:t>њњњ.нвосоработка.гов.мк</w:t>
      </w:r>
      <w:r w:rsidR="00343D34">
        <w:rPr>
          <w:rFonts w:ascii="Arial" w:hAnsi="Arial" w:cs="Arial"/>
          <w:bCs/>
          <w:color w:val="000000"/>
          <w:spacing w:val="-1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spacing w:val="-1"/>
          <w:w w:val="92"/>
          <w:sz w:val="24"/>
          <w:szCs w:val="24"/>
        </w:rPr>
        <w:t>објавува</w:t>
      </w:r>
      <w:r w:rsidR="00343D34">
        <w:rPr>
          <w:rFonts w:ascii="Arial" w:hAnsi="Arial" w:cs="Arial"/>
          <w:bCs/>
          <w:color w:val="000000"/>
          <w:spacing w:val="-1"/>
          <w:w w:val="92"/>
          <w:sz w:val="24"/>
          <w:szCs w:val="24"/>
        </w:rPr>
        <w:t xml:space="preserve">    </w:t>
      </w:r>
      <w:r w:rsidRPr="00D33876">
        <w:rPr>
          <w:rFonts w:ascii="Arial" w:hAnsi="Arial" w:cs="Arial"/>
          <w:bCs/>
          <w:color w:val="000000"/>
          <w:spacing w:val="-1"/>
          <w:w w:val="92"/>
          <w:sz w:val="24"/>
          <w:szCs w:val="24"/>
        </w:rPr>
        <w:t>оглас</w:t>
      </w:r>
      <w:r w:rsidR="00343D34">
        <w:rPr>
          <w:rFonts w:ascii="Arial" w:hAnsi="Arial" w:cs="Arial"/>
          <w:bCs/>
          <w:color w:val="000000"/>
          <w:spacing w:val="-1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финансиска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поддршка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здруженија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граѓани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фондации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,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Одделението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соработка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со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невладини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организации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во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Генералниот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секретаријат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врши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административна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обработка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пријавените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проекти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од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граѓанските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spacing w:val="-3"/>
          <w:w w:val="94"/>
          <w:sz w:val="24"/>
          <w:szCs w:val="24"/>
        </w:rPr>
        <w:t>организации</w:t>
      </w:r>
      <w:r w:rsidR="00343D34">
        <w:rPr>
          <w:rFonts w:ascii="Arial" w:hAnsi="Arial" w:cs="Arial"/>
          <w:bCs/>
          <w:color w:val="000000"/>
          <w:spacing w:val="-3"/>
          <w:w w:val="94"/>
          <w:sz w:val="24"/>
          <w:szCs w:val="24"/>
        </w:rPr>
        <w:t>.</w:t>
      </w:r>
    </w:p>
    <w:p w:rsidR="00D33876" w:rsidRPr="00D33876" w:rsidRDefault="00D33876" w:rsidP="00D33876">
      <w:pPr>
        <w:shd w:val="clear" w:color="auto" w:fill="FFFFFF"/>
        <w:spacing w:before="302" w:line="298" w:lineRule="exact"/>
        <w:ind w:left="14"/>
        <w:jc w:val="both"/>
        <w:rPr>
          <w:rFonts w:ascii="Arial" w:hAnsi="Arial" w:cs="Arial"/>
          <w:sz w:val="24"/>
          <w:szCs w:val="24"/>
        </w:rPr>
      </w:pP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Средствата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наменети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финансирање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програмските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активности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здруженија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граѓани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фондации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планирани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во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Буџетот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Македонија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се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распределуваат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врз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основа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Одлука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Владата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Република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Македонија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предлог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Комисија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   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распределба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финансиски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средства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наменети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за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финансирање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програмските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w w:val="92"/>
          <w:sz w:val="24"/>
          <w:szCs w:val="24"/>
        </w:rPr>
        <w:t>активности</w:t>
      </w:r>
      <w:r w:rsidR="00343D34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   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здруженијата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граѓани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и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фондации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од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Буџетот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на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  </w:t>
      </w:r>
      <w:r w:rsidRPr="00D33876">
        <w:rPr>
          <w:rFonts w:ascii="Arial" w:hAnsi="Arial" w:cs="Arial"/>
          <w:bCs/>
          <w:color w:val="000000"/>
          <w:w w:val="90"/>
          <w:sz w:val="24"/>
          <w:szCs w:val="24"/>
        </w:rPr>
        <w:t>Република</w:t>
      </w:r>
      <w:r w:rsidR="00343D34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</w:t>
      </w:r>
      <w:r w:rsidRPr="00D33876">
        <w:rPr>
          <w:rFonts w:ascii="Arial" w:hAnsi="Arial" w:cs="Arial"/>
          <w:bCs/>
          <w:color w:val="000000"/>
          <w:spacing w:val="-3"/>
          <w:w w:val="93"/>
          <w:sz w:val="24"/>
          <w:szCs w:val="24"/>
        </w:rPr>
        <w:t>Македонија</w:t>
      </w:r>
      <w:r w:rsidR="00343D34">
        <w:rPr>
          <w:rFonts w:ascii="Arial" w:hAnsi="Arial" w:cs="Arial"/>
          <w:bCs/>
          <w:color w:val="000000"/>
          <w:spacing w:val="-3"/>
          <w:w w:val="93"/>
          <w:sz w:val="24"/>
          <w:szCs w:val="24"/>
        </w:rPr>
        <w:t>.</w:t>
      </w:r>
    </w:p>
    <w:p w:rsidR="00D33876" w:rsidRPr="00D33876" w:rsidRDefault="00D33876">
      <w:pPr>
        <w:rPr>
          <w:rFonts w:ascii="Arial" w:hAnsi="Arial" w:cs="Arial"/>
          <w:sz w:val="24"/>
          <w:szCs w:val="24"/>
        </w:rPr>
      </w:pPr>
    </w:p>
    <w:sectPr w:rsidR="00D33876" w:rsidRPr="00D33876" w:rsidSect="0087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E372DB"/>
    <w:rsid w:val="00216759"/>
    <w:rsid w:val="00343D34"/>
    <w:rsid w:val="008719BC"/>
    <w:rsid w:val="00982E1C"/>
    <w:rsid w:val="00C9626A"/>
    <w:rsid w:val="00D33876"/>
    <w:rsid w:val="00E3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2009-07-09T08:26:00Z</dcterms:created>
  <dcterms:modified xsi:type="dcterms:W3CDTF">2009-07-09T09:17:00Z</dcterms:modified>
</cp:coreProperties>
</file>